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F3D51" w14:textId="77777777" w:rsidR="00D74ECC" w:rsidRDefault="00D74ECC" w:rsidP="00D74ECC">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rPr>
        <w:t> Travel Risk Assessment</w:t>
      </w:r>
      <w:r>
        <w:rPr>
          <w:rStyle w:val="eop"/>
          <w:rFonts w:ascii="Calibri" w:eastAsiaTheme="majorEastAsia" w:hAnsi="Calibri" w:cs="Calibri"/>
        </w:rPr>
        <w:t> </w:t>
      </w:r>
    </w:p>
    <w:p w14:paraId="5A50049F" w14:textId="77777777" w:rsidR="00D74ECC" w:rsidRDefault="00D74ECC" w:rsidP="00D74ECC">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4ACE2A71" w14:textId="77777777" w:rsidR="00D74ECC" w:rsidRDefault="00D74ECC" w:rsidP="00D74ECC">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The Traveller needs to review and understand the foreign laws and customs of the travel location, as this will inform the risk ranking. For example, the risk ranking could change for Travellers based on their religion, sexual orientation, and gender expressions if the travel location prohibits the different expressions.</w:t>
      </w:r>
      <w:r>
        <w:rPr>
          <w:rStyle w:val="eop"/>
          <w:rFonts w:ascii="Calibri" w:eastAsiaTheme="majorEastAsia" w:hAnsi="Calibri" w:cs="Calibri"/>
          <w:sz w:val="22"/>
          <w:szCs w:val="22"/>
        </w:rPr>
        <w:t> </w:t>
      </w:r>
    </w:p>
    <w:p w14:paraId="6A2E60C9" w14:textId="77777777" w:rsidR="00D74ECC" w:rsidRDefault="00D74ECC" w:rsidP="00B16C56">
      <w:pPr>
        <w:spacing w:after="0" w:line="240" w:lineRule="auto"/>
        <w:textAlignment w:val="baseline"/>
        <w:rPr>
          <w:rFonts w:ascii="Calibri" w:eastAsia="Times New Roman" w:hAnsi="Calibri" w:cs="Calibri"/>
          <w:kern w:val="0"/>
          <w:lang w:eastAsia="en-CA"/>
          <w14:ligatures w14:val="none"/>
        </w:rPr>
      </w:pPr>
    </w:p>
    <w:p w14:paraId="46B43354" w14:textId="32C928C8" w:rsidR="00B16C56" w:rsidRPr="00B16C56" w:rsidRDefault="00B16C56" w:rsidP="00B16C56">
      <w:pPr>
        <w:spacing w:after="0" w:line="240" w:lineRule="auto"/>
        <w:textAlignment w:val="baseline"/>
        <w:rPr>
          <w:rFonts w:ascii="Segoe UI" w:eastAsia="Times New Roman" w:hAnsi="Segoe UI" w:cs="Segoe UI"/>
          <w:kern w:val="0"/>
          <w:sz w:val="18"/>
          <w:szCs w:val="18"/>
          <w:lang w:eastAsia="en-CA"/>
          <w14:ligatures w14:val="none"/>
        </w:rPr>
      </w:pPr>
      <w:r w:rsidRPr="00B16C56">
        <w:rPr>
          <w:rFonts w:ascii="Calibri" w:eastAsia="Times New Roman" w:hAnsi="Calibri" w:cs="Calibri"/>
          <w:kern w:val="0"/>
          <w:lang w:eastAsia="en-CA"/>
          <w14:ligatures w14:val="none"/>
        </w:rPr>
        <w:t>Instructions: </w:t>
      </w:r>
    </w:p>
    <w:p w14:paraId="0A220B37" w14:textId="20DF6BA4" w:rsidR="00B16C56" w:rsidRPr="00B16C56" w:rsidRDefault="00B16C56" w:rsidP="00B16C56">
      <w:pPr>
        <w:numPr>
          <w:ilvl w:val="0"/>
          <w:numId w:val="1"/>
        </w:numPr>
        <w:spacing w:after="0" w:line="240" w:lineRule="auto"/>
        <w:ind w:left="1080" w:firstLine="0"/>
        <w:textAlignment w:val="baseline"/>
        <w:rPr>
          <w:rFonts w:ascii="Calibri" w:eastAsia="Times New Roman" w:hAnsi="Calibri" w:cs="Calibri"/>
          <w:kern w:val="0"/>
          <w:lang w:eastAsia="en-CA"/>
          <w14:ligatures w14:val="none"/>
        </w:rPr>
      </w:pPr>
      <w:r w:rsidRPr="00B16C56">
        <w:rPr>
          <w:rFonts w:ascii="Calibri" w:eastAsia="Times New Roman" w:hAnsi="Calibri" w:cs="Calibri"/>
          <w:kern w:val="0"/>
          <w:lang w:eastAsia="en-CA"/>
          <w14:ligatures w14:val="none"/>
        </w:rPr>
        <w:t>Review each Global Affairs Advisories and determine the appropriate risk level based on travel, including students or employees. </w:t>
      </w:r>
    </w:p>
    <w:p w14:paraId="5714ED75" w14:textId="77777777" w:rsidR="00B16C56" w:rsidRPr="00B16C56" w:rsidRDefault="00B16C56" w:rsidP="00B16C56">
      <w:pPr>
        <w:numPr>
          <w:ilvl w:val="0"/>
          <w:numId w:val="2"/>
        </w:numPr>
        <w:spacing w:after="0" w:line="240" w:lineRule="auto"/>
        <w:ind w:left="1080" w:firstLine="0"/>
        <w:textAlignment w:val="baseline"/>
        <w:rPr>
          <w:rFonts w:ascii="Calibri" w:eastAsia="Times New Roman" w:hAnsi="Calibri" w:cs="Calibri"/>
          <w:kern w:val="0"/>
          <w:lang w:eastAsia="en-CA"/>
          <w14:ligatures w14:val="none"/>
        </w:rPr>
      </w:pPr>
      <w:r w:rsidRPr="00B16C56">
        <w:rPr>
          <w:rFonts w:ascii="Calibri" w:eastAsia="Times New Roman" w:hAnsi="Calibri" w:cs="Calibri"/>
          <w:kern w:val="0"/>
          <w:lang w:eastAsia="en-CA"/>
          <w14:ligatures w14:val="none"/>
        </w:rPr>
        <w:t>Assign a final risk level. This will be the risk level identified in the Travel Risk Mitigation Plan. </w:t>
      </w:r>
    </w:p>
    <w:p w14:paraId="58E68F59" w14:textId="77777777" w:rsidR="00B16C56" w:rsidRPr="00B16C56" w:rsidRDefault="00B16C56" w:rsidP="00B16C56">
      <w:pPr>
        <w:spacing w:after="0" w:line="240" w:lineRule="auto"/>
        <w:textAlignment w:val="baseline"/>
        <w:rPr>
          <w:rFonts w:ascii="Segoe UI" w:eastAsia="Times New Roman" w:hAnsi="Segoe UI" w:cs="Segoe UI"/>
          <w:kern w:val="0"/>
          <w:sz w:val="18"/>
          <w:szCs w:val="18"/>
          <w:lang w:eastAsia="en-CA"/>
          <w14:ligatures w14:val="none"/>
        </w:rPr>
      </w:pPr>
      <w:r w:rsidRPr="00B16C56">
        <w:rPr>
          <w:rFonts w:ascii="Calibri" w:eastAsia="Times New Roman" w:hAnsi="Calibri" w:cs="Calibri"/>
          <w:kern w:val="0"/>
          <w:lang w:eastAsia="en-CA"/>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63"/>
        <w:gridCol w:w="3350"/>
        <w:gridCol w:w="2731"/>
      </w:tblGrid>
      <w:tr w:rsidR="00B16C56" w:rsidRPr="00B16C56" w14:paraId="0DF3CDC7" w14:textId="77777777">
        <w:trPr>
          <w:trHeight w:val="450"/>
        </w:trPr>
        <w:tc>
          <w:tcPr>
            <w:tcW w:w="10065" w:type="dxa"/>
            <w:gridSpan w:val="3"/>
            <w:tcBorders>
              <w:top w:val="single" w:sz="6" w:space="0" w:color="auto"/>
              <w:left w:val="single" w:sz="6" w:space="0" w:color="auto"/>
              <w:bottom w:val="single" w:sz="6" w:space="0" w:color="auto"/>
              <w:right w:val="single" w:sz="6" w:space="0" w:color="auto"/>
            </w:tcBorders>
            <w:shd w:val="clear" w:color="auto" w:fill="95B3D7"/>
            <w:vAlign w:val="center"/>
            <w:hideMark/>
          </w:tcPr>
          <w:p w14:paraId="20162E1D" w14:textId="77777777" w:rsidR="00B16C56" w:rsidRPr="00B16C56" w:rsidRDefault="00B16C56" w:rsidP="00B16C56">
            <w:pPr>
              <w:spacing w:after="0" w:line="240" w:lineRule="auto"/>
              <w:jc w:val="center"/>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sz w:val="24"/>
                <w:szCs w:val="24"/>
                <w:lang w:eastAsia="en-CA"/>
                <w14:ligatures w14:val="none"/>
              </w:rPr>
              <w:t>NAIT TRAVEL RISK ASSESSMENT</w:t>
            </w:r>
            <w:r w:rsidRPr="00B16C56">
              <w:rPr>
                <w:rFonts w:ascii="Calibri" w:eastAsia="Times New Roman" w:hAnsi="Calibri" w:cs="Calibri"/>
                <w:kern w:val="0"/>
                <w:sz w:val="24"/>
                <w:szCs w:val="24"/>
                <w:lang w:eastAsia="en-CA"/>
                <w14:ligatures w14:val="none"/>
              </w:rPr>
              <w:t> </w:t>
            </w:r>
          </w:p>
        </w:tc>
      </w:tr>
      <w:tr w:rsidR="00B16C56" w:rsidRPr="00B16C56" w14:paraId="31E8FD15" w14:textId="77777777">
        <w:trPr>
          <w:trHeight w:val="675"/>
        </w:trPr>
        <w:tc>
          <w:tcPr>
            <w:tcW w:w="3105" w:type="dxa"/>
            <w:tcBorders>
              <w:top w:val="single" w:sz="6" w:space="0" w:color="auto"/>
              <w:left w:val="single" w:sz="6" w:space="0" w:color="auto"/>
              <w:bottom w:val="single" w:sz="6" w:space="0" w:color="auto"/>
              <w:right w:val="single" w:sz="6" w:space="0" w:color="auto"/>
            </w:tcBorders>
            <w:shd w:val="clear" w:color="auto" w:fill="95B3D7"/>
            <w:vAlign w:val="center"/>
            <w:hideMark/>
          </w:tcPr>
          <w:p w14:paraId="5D2A0A75" w14:textId="77777777" w:rsidR="00B16C56" w:rsidRPr="00B16C56" w:rsidRDefault="00B16C56" w:rsidP="00B16C56">
            <w:pPr>
              <w:spacing w:after="0" w:line="240" w:lineRule="auto"/>
              <w:jc w:val="center"/>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t>Risk Level</w:t>
            </w:r>
            <w:r w:rsidRPr="00B16C56">
              <w:rPr>
                <w:rFonts w:ascii="Calibri" w:eastAsia="Times New Roman" w:hAnsi="Calibri" w:cs="Calibri"/>
                <w:kern w:val="0"/>
                <w:lang w:eastAsia="en-CA"/>
                <w14:ligatures w14:val="none"/>
              </w:rPr>
              <w:t> </w:t>
            </w:r>
          </w:p>
        </w:tc>
        <w:tc>
          <w:tcPr>
            <w:tcW w:w="3540" w:type="dxa"/>
            <w:tcBorders>
              <w:top w:val="single" w:sz="6" w:space="0" w:color="auto"/>
              <w:left w:val="single" w:sz="6" w:space="0" w:color="auto"/>
              <w:bottom w:val="single" w:sz="6" w:space="0" w:color="auto"/>
              <w:right w:val="single" w:sz="6" w:space="0" w:color="auto"/>
            </w:tcBorders>
            <w:shd w:val="clear" w:color="auto" w:fill="95B3D7"/>
            <w:vAlign w:val="center"/>
            <w:hideMark/>
          </w:tcPr>
          <w:p w14:paraId="30E00911" w14:textId="77777777" w:rsidR="00B16C56" w:rsidRPr="00B16C56" w:rsidRDefault="00B16C56" w:rsidP="00B16C56">
            <w:pPr>
              <w:spacing w:after="0" w:line="240" w:lineRule="auto"/>
              <w:jc w:val="center"/>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t>Global Affairs Advisories (Government of Canada)</w:t>
            </w:r>
            <w:r w:rsidRPr="00B16C56">
              <w:rPr>
                <w:rFonts w:ascii="Calibri" w:eastAsia="Times New Roman" w:hAnsi="Calibri" w:cs="Calibri"/>
                <w:kern w:val="0"/>
                <w:lang w:eastAsia="en-CA"/>
                <w14:ligatures w14:val="none"/>
              </w:rPr>
              <w:t> </w:t>
            </w:r>
          </w:p>
        </w:tc>
        <w:tc>
          <w:tcPr>
            <w:tcW w:w="3405" w:type="dxa"/>
            <w:tcBorders>
              <w:top w:val="single" w:sz="6" w:space="0" w:color="auto"/>
              <w:left w:val="single" w:sz="6" w:space="0" w:color="auto"/>
              <w:bottom w:val="single" w:sz="6" w:space="0" w:color="auto"/>
              <w:right w:val="single" w:sz="6" w:space="0" w:color="auto"/>
            </w:tcBorders>
            <w:shd w:val="clear" w:color="auto" w:fill="95B3D7"/>
            <w:vAlign w:val="center"/>
            <w:hideMark/>
          </w:tcPr>
          <w:p w14:paraId="1DC88D7F" w14:textId="77777777" w:rsidR="00B16C56" w:rsidRPr="00B16C56" w:rsidRDefault="00B16C56" w:rsidP="00B16C56">
            <w:pPr>
              <w:spacing w:after="0" w:line="240" w:lineRule="auto"/>
              <w:jc w:val="center"/>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t>International SOS Advisories</w:t>
            </w:r>
            <w:r w:rsidRPr="00B16C56">
              <w:rPr>
                <w:rFonts w:ascii="Calibri" w:eastAsia="Times New Roman" w:hAnsi="Calibri" w:cs="Calibri"/>
                <w:kern w:val="0"/>
                <w:lang w:eastAsia="en-CA"/>
                <w14:ligatures w14:val="none"/>
              </w:rPr>
              <w:t> </w:t>
            </w:r>
          </w:p>
        </w:tc>
      </w:tr>
      <w:tr w:rsidR="00B16C56" w:rsidRPr="00B16C56" w14:paraId="06B25BE2" w14:textId="77777777">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00B050"/>
            <w:hideMark/>
          </w:tcPr>
          <w:p w14:paraId="5241CE18"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t>Low</w:t>
            </w:r>
            <w:r w:rsidRPr="00B16C56">
              <w:rPr>
                <w:rFonts w:ascii="Calibri" w:eastAsia="Times New Roman" w:hAnsi="Calibri" w:cs="Calibri"/>
                <w:kern w:val="0"/>
                <w:lang w:eastAsia="en-CA"/>
                <w14:ligatures w14:val="none"/>
              </w:rPr>
              <w:t> </w:t>
            </w:r>
          </w:p>
          <w:p w14:paraId="418C42CA"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p w14:paraId="3CEB1194"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Employees and students may travel. </w:t>
            </w:r>
            <w:r w:rsidRPr="00B16C56">
              <w:rPr>
                <w:rFonts w:ascii="Calibri" w:eastAsia="Times New Roman" w:hAnsi="Calibri" w:cs="Calibri"/>
                <w:kern w:val="0"/>
                <w:lang w:eastAsia="en-CA"/>
                <w14:ligatures w14:val="none"/>
              </w:rPr>
              <w:br/>
              <w:t> </w:t>
            </w:r>
          </w:p>
          <w:p w14:paraId="210E3E93"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Activities that entail hazards or risks no greater than those encountered by Travellers in their everyday lives. </w:t>
            </w:r>
          </w:p>
          <w:p w14:paraId="3A833EC8"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p w14:paraId="580C4D08"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Examples: </w:t>
            </w:r>
          </w:p>
          <w:p w14:paraId="6AF40598"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Meetings, Conferences </w:t>
            </w:r>
          </w:p>
          <w:p w14:paraId="2E878252"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tc>
        <w:tc>
          <w:tcPr>
            <w:tcW w:w="3540" w:type="dxa"/>
            <w:tcBorders>
              <w:top w:val="single" w:sz="6" w:space="0" w:color="auto"/>
              <w:left w:val="single" w:sz="6" w:space="0" w:color="auto"/>
              <w:bottom w:val="single" w:sz="6" w:space="0" w:color="auto"/>
              <w:right w:val="single" w:sz="6" w:space="0" w:color="auto"/>
            </w:tcBorders>
            <w:shd w:val="clear" w:color="auto" w:fill="00B050"/>
            <w:hideMark/>
          </w:tcPr>
          <w:p w14:paraId="1F9F3F0F"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t>Exercise standard security precautions.</w:t>
            </w:r>
            <w:r w:rsidRPr="00B16C56">
              <w:rPr>
                <w:rFonts w:ascii="Calibri" w:eastAsia="Times New Roman" w:hAnsi="Calibri" w:cs="Calibri"/>
                <w:kern w:val="0"/>
                <w:lang w:eastAsia="en-CA"/>
                <w14:ligatures w14:val="none"/>
              </w:rPr>
              <w:t> </w:t>
            </w:r>
          </w:p>
          <w:p w14:paraId="3B42EFED"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p w14:paraId="11FB29E6"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color w:val="000000"/>
                <w:kern w:val="0"/>
                <w:lang w:val="en-US" w:eastAsia="en-CA"/>
                <w14:ligatures w14:val="none"/>
              </w:rPr>
              <w:t>There are no significant safety and security concerns.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The overall safety and security situation is like that of Canada.</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Take standard security precautions.</w:t>
            </w:r>
            <w:r w:rsidRPr="00B16C56">
              <w:rPr>
                <w:rFonts w:ascii="Calibri" w:eastAsia="Times New Roman" w:hAnsi="Calibri" w:cs="Calibri"/>
                <w:color w:val="000000"/>
                <w:kern w:val="0"/>
                <w:lang w:eastAsia="en-CA"/>
                <w14:ligatures w14:val="none"/>
              </w:rPr>
              <w:t> </w:t>
            </w:r>
          </w:p>
        </w:tc>
        <w:tc>
          <w:tcPr>
            <w:tcW w:w="3405" w:type="dxa"/>
            <w:tcBorders>
              <w:top w:val="single" w:sz="6" w:space="0" w:color="auto"/>
              <w:left w:val="single" w:sz="6" w:space="0" w:color="auto"/>
              <w:bottom w:val="single" w:sz="6" w:space="0" w:color="auto"/>
              <w:right w:val="single" w:sz="6" w:space="0" w:color="auto"/>
            </w:tcBorders>
            <w:shd w:val="clear" w:color="auto" w:fill="00B050"/>
            <w:hideMark/>
          </w:tcPr>
          <w:p w14:paraId="6B830503"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t>Insignificant/low travel risk</w:t>
            </w:r>
            <w:r w:rsidRPr="00B16C56">
              <w:rPr>
                <w:rFonts w:ascii="Calibri" w:eastAsia="Times New Roman" w:hAnsi="Calibri" w:cs="Calibri"/>
                <w:kern w:val="0"/>
                <w:lang w:eastAsia="en-CA"/>
                <w14:ligatures w14:val="none"/>
              </w:rPr>
              <w:t> </w:t>
            </w:r>
          </w:p>
          <w:p w14:paraId="1C644797"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p w14:paraId="4E1B3D4D"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color w:val="000000"/>
                <w:kern w:val="0"/>
                <w:lang w:val="en-US" w:eastAsia="en-CA"/>
                <w14:ligatures w14:val="none"/>
              </w:rPr>
              <w:t>Violent crime rates are low, and racial, sectarian, political violence or civil unrest is uncommon.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If terrorism is a threat, groups have limited operational capabilities, and acts of terrorism are rare.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Security and emergency services are effective, and the infrastructure is sound.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Industrial action and transport disruption are infrequent.</w:t>
            </w:r>
            <w:r w:rsidRPr="00B16C56">
              <w:rPr>
                <w:rFonts w:ascii="Calibri" w:eastAsia="Times New Roman" w:hAnsi="Calibri" w:cs="Calibri"/>
                <w:color w:val="000000"/>
                <w:kern w:val="0"/>
                <w:lang w:eastAsia="en-CA"/>
                <w14:ligatures w14:val="none"/>
              </w:rPr>
              <w:t> </w:t>
            </w:r>
          </w:p>
          <w:p w14:paraId="060B9DD3"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tc>
      </w:tr>
      <w:tr w:rsidR="00B16C56" w:rsidRPr="00B16C56" w14:paraId="31ED0F4B" w14:textId="77777777">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FFFF00"/>
            <w:hideMark/>
          </w:tcPr>
          <w:p w14:paraId="037B915F"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t>Medium</w:t>
            </w:r>
            <w:r w:rsidRPr="00B16C56">
              <w:rPr>
                <w:rFonts w:ascii="Calibri" w:eastAsia="Times New Roman" w:hAnsi="Calibri" w:cs="Calibri"/>
                <w:kern w:val="0"/>
                <w:lang w:eastAsia="en-CA"/>
                <w14:ligatures w14:val="none"/>
              </w:rPr>
              <w:t> </w:t>
            </w:r>
          </w:p>
          <w:p w14:paraId="368499B1"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p w14:paraId="1808ED46"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color w:val="000000"/>
                <w:kern w:val="0"/>
                <w:lang w:val="en-US" w:eastAsia="en-CA"/>
                <w14:ligatures w14:val="none"/>
              </w:rPr>
              <w:t>Employees and students may travel.</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Activities that entail a higher level of risk than individuals would encounter in their daily lives, but those risks are easily mitigated.</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lastRenderedPageBreak/>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Examples:</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color w:val="000000"/>
                <w:kern w:val="0"/>
                <w:lang w:val="en-US" w:eastAsia="en-CA"/>
                <w14:ligatures w14:val="none"/>
              </w:rPr>
              <w:t>Fieldwork, off-road, travel use, potential hazard exposures, off-site activities.</w:t>
            </w:r>
            <w:r w:rsidRPr="00B16C56">
              <w:rPr>
                <w:rFonts w:ascii="Calibri" w:eastAsia="Times New Roman" w:hAnsi="Calibri" w:cs="Calibri"/>
                <w:color w:val="000000"/>
                <w:kern w:val="0"/>
                <w:lang w:eastAsia="en-CA"/>
                <w14:ligatures w14:val="none"/>
              </w:rPr>
              <w:t> </w:t>
            </w:r>
          </w:p>
          <w:p w14:paraId="29836555"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tc>
        <w:tc>
          <w:tcPr>
            <w:tcW w:w="3540" w:type="dxa"/>
            <w:tcBorders>
              <w:top w:val="single" w:sz="6" w:space="0" w:color="auto"/>
              <w:left w:val="single" w:sz="6" w:space="0" w:color="auto"/>
              <w:bottom w:val="single" w:sz="6" w:space="0" w:color="auto"/>
              <w:right w:val="single" w:sz="6" w:space="0" w:color="auto"/>
            </w:tcBorders>
            <w:shd w:val="clear" w:color="auto" w:fill="FFFF00"/>
            <w:hideMark/>
          </w:tcPr>
          <w:p w14:paraId="30D32B9F"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lastRenderedPageBreak/>
              <w:t>Exercise a high degree of caution.</w:t>
            </w:r>
            <w:r w:rsidRPr="00B16C56">
              <w:rPr>
                <w:rFonts w:ascii="Calibri" w:eastAsia="Times New Roman" w:hAnsi="Calibri" w:cs="Calibri"/>
                <w:kern w:val="0"/>
                <w:lang w:eastAsia="en-CA"/>
                <w14:ligatures w14:val="none"/>
              </w:rPr>
              <w:t> </w:t>
            </w:r>
          </w:p>
          <w:p w14:paraId="303D4004"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p w14:paraId="38CD9758"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color w:val="000000"/>
                <w:kern w:val="0"/>
                <w:lang w:val="en-US" w:eastAsia="en-CA"/>
                <w14:ligatures w14:val="none"/>
              </w:rPr>
              <w:t>There are identifiable safety and security concerns, or the safety and security situation could change with little notice.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 xml:space="preserve">Always exercise a high degree of caution, monitor local media, and </w:t>
            </w:r>
            <w:r w:rsidRPr="00B16C56">
              <w:rPr>
                <w:rFonts w:ascii="Calibri" w:eastAsia="Times New Roman" w:hAnsi="Calibri" w:cs="Calibri"/>
                <w:color w:val="000000"/>
                <w:kern w:val="0"/>
                <w:lang w:val="en-US" w:eastAsia="en-CA"/>
                <w14:ligatures w14:val="none"/>
              </w:rPr>
              <w:lastRenderedPageBreak/>
              <w:t>follow the instructions of local authorities.</w:t>
            </w:r>
            <w:r w:rsidRPr="00B16C56">
              <w:rPr>
                <w:rFonts w:ascii="Calibri" w:eastAsia="Times New Roman" w:hAnsi="Calibri" w:cs="Calibri"/>
                <w:color w:val="000000"/>
                <w:kern w:val="0"/>
                <w:lang w:eastAsia="en-CA"/>
                <w14:ligatures w14:val="none"/>
              </w:rPr>
              <w:t> </w:t>
            </w:r>
          </w:p>
        </w:tc>
        <w:tc>
          <w:tcPr>
            <w:tcW w:w="3405" w:type="dxa"/>
            <w:tcBorders>
              <w:top w:val="single" w:sz="6" w:space="0" w:color="auto"/>
              <w:left w:val="single" w:sz="6" w:space="0" w:color="auto"/>
              <w:bottom w:val="single" w:sz="6" w:space="0" w:color="auto"/>
              <w:right w:val="single" w:sz="6" w:space="0" w:color="auto"/>
            </w:tcBorders>
            <w:shd w:val="clear" w:color="auto" w:fill="FFFF00"/>
            <w:hideMark/>
          </w:tcPr>
          <w:p w14:paraId="4233E628"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lastRenderedPageBreak/>
              <w:t>Medium Travel Risk</w:t>
            </w:r>
            <w:r w:rsidRPr="00B16C56">
              <w:rPr>
                <w:rFonts w:ascii="Calibri" w:eastAsia="Times New Roman" w:hAnsi="Calibri" w:cs="Calibri"/>
                <w:kern w:val="0"/>
                <w:lang w:eastAsia="en-CA"/>
                <w14:ligatures w14:val="none"/>
              </w:rPr>
              <w:t> </w:t>
            </w:r>
          </w:p>
          <w:p w14:paraId="5C11688B"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p w14:paraId="22E4786F"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color w:val="000000"/>
                <w:kern w:val="0"/>
                <w:lang w:val="en-US" w:eastAsia="en-CA"/>
                <w14:ligatures w14:val="none"/>
              </w:rPr>
              <w:t>Periodic political unrest, violent protests, insurgency and/or sporadic acts of terrorism occur.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 xml:space="preserve">Travelers and international </w:t>
            </w:r>
            <w:r w:rsidRPr="00B16C56">
              <w:rPr>
                <w:rFonts w:ascii="Calibri" w:eastAsia="Times New Roman" w:hAnsi="Calibri" w:cs="Calibri"/>
                <w:color w:val="000000"/>
                <w:kern w:val="0"/>
                <w:lang w:val="en-US" w:eastAsia="en-CA"/>
                <w14:ligatures w14:val="none"/>
              </w:rPr>
              <w:lastRenderedPageBreak/>
              <w:t>assignees may face risk from communal, sectarian, or racial violence and violent crime.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The capacity of security and emergency services and infrastructure varies. Industrial action can disrupt travel.</w:t>
            </w:r>
            <w:r w:rsidRPr="00B16C56">
              <w:rPr>
                <w:rFonts w:ascii="Calibri" w:eastAsia="Times New Roman" w:hAnsi="Calibri" w:cs="Calibri"/>
                <w:color w:val="000000"/>
                <w:kern w:val="0"/>
                <w:lang w:eastAsia="en-CA"/>
                <w14:ligatures w14:val="none"/>
              </w:rPr>
              <w:t> </w:t>
            </w:r>
          </w:p>
        </w:tc>
      </w:tr>
      <w:tr w:rsidR="00B16C56" w:rsidRPr="00B16C56" w14:paraId="50692D99" w14:textId="77777777">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FFC000"/>
            <w:hideMark/>
          </w:tcPr>
          <w:p w14:paraId="6E708955"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lastRenderedPageBreak/>
              <w:t>High</w:t>
            </w:r>
            <w:r w:rsidRPr="00B16C56">
              <w:rPr>
                <w:rFonts w:ascii="Calibri" w:eastAsia="Times New Roman" w:hAnsi="Calibri" w:cs="Calibri"/>
                <w:kern w:val="0"/>
                <w:lang w:eastAsia="en-CA"/>
                <w14:ligatures w14:val="none"/>
              </w:rPr>
              <w:t> </w:t>
            </w:r>
          </w:p>
          <w:p w14:paraId="6E5180F4"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p w14:paraId="47CD133E"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color w:val="000000"/>
                <w:kern w:val="0"/>
                <w:lang w:val="en-US" w:eastAsia="en-CA"/>
                <w14:ligatures w14:val="none"/>
              </w:rPr>
              <w:t>Employees may travel provided they fully manage and mitigate travel risks as outlined in the supporting program. </w:t>
            </w:r>
            <w:r w:rsidRPr="00B16C56">
              <w:rPr>
                <w:rFonts w:ascii="Calibri" w:eastAsia="Times New Roman" w:hAnsi="Calibri" w:cs="Calibri"/>
                <w:color w:val="000000"/>
                <w:kern w:val="0"/>
                <w:lang w:eastAsia="en-CA"/>
                <w14:ligatures w14:val="none"/>
              </w:rPr>
              <w:t> </w:t>
            </w:r>
          </w:p>
          <w:p w14:paraId="2167FC14"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val="en-US" w:eastAsia="en-CA"/>
                <w14:ligatures w14:val="none"/>
              </w:rPr>
              <w:t>Confirm if insurance coverage extends to regions with this status. </w:t>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t> </w:t>
            </w:r>
            <w:r w:rsidRPr="00B16C56">
              <w:rPr>
                <w:rFonts w:ascii="Calibri" w:eastAsia="Times New Roman" w:hAnsi="Calibri" w:cs="Calibri"/>
                <w:kern w:val="0"/>
                <w:lang w:eastAsia="en-CA"/>
                <w14:ligatures w14:val="none"/>
              </w:rPr>
              <w:br/>
            </w:r>
            <w:r w:rsidRPr="00B16C56">
              <w:rPr>
                <w:rFonts w:ascii="Calibri" w:eastAsia="Times New Roman" w:hAnsi="Calibri" w:cs="Calibri"/>
                <w:b/>
                <w:bCs/>
                <w:kern w:val="0"/>
                <w:lang w:val="en-US" w:eastAsia="en-CA"/>
                <w14:ligatures w14:val="none"/>
              </w:rPr>
              <w:t>Students will </w:t>
            </w:r>
            <w:r w:rsidRPr="00B16C56">
              <w:rPr>
                <w:rFonts w:ascii="Calibri" w:eastAsia="Times New Roman" w:hAnsi="Calibri" w:cs="Calibri"/>
                <w:b/>
                <w:bCs/>
                <w:kern w:val="0"/>
                <w:u w:val="single"/>
                <w:lang w:val="en-US" w:eastAsia="en-CA"/>
                <w14:ligatures w14:val="none"/>
              </w:rPr>
              <w:t>not</w:t>
            </w:r>
            <w:r w:rsidRPr="00B16C56">
              <w:rPr>
                <w:rFonts w:ascii="Calibri" w:eastAsia="Times New Roman" w:hAnsi="Calibri" w:cs="Calibri"/>
                <w:b/>
                <w:bCs/>
                <w:kern w:val="0"/>
                <w:lang w:val="en-US" w:eastAsia="en-CA"/>
                <w14:ligatures w14:val="none"/>
              </w:rPr>
              <w:t> be approved for travel.</w:t>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Activities that could expose Travelers to hazards that are significantly greater than to be encountered in their everyday lives but which can be mitigated through planning, training or safety procedures, etc.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Examples:</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color w:val="000000"/>
                <w:kern w:val="0"/>
                <w:lang w:val="en-US" w:eastAsia="en-CA"/>
                <w14:ligatures w14:val="none"/>
              </w:rPr>
              <w:t>Direct work with heightened hazards, travel or work in isolated locations, lack of infrastructure and support, working alone without support, and everyday hazards which might be elevated in foreign destinations.</w:t>
            </w:r>
            <w:r w:rsidRPr="00B16C56">
              <w:rPr>
                <w:rFonts w:ascii="Calibri" w:eastAsia="Times New Roman" w:hAnsi="Calibri" w:cs="Calibri"/>
                <w:color w:val="000000"/>
                <w:kern w:val="0"/>
                <w:lang w:eastAsia="en-CA"/>
                <w14:ligatures w14:val="none"/>
              </w:rPr>
              <w:t> </w:t>
            </w:r>
          </w:p>
          <w:p w14:paraId="2D3E5AD7"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tc>
        <w:tc>
          <w:tcPr>
            <w:tcW w:w="3540" w:type="dxa"/>
            <w:tcBorders>
              <w:top w:val="single" w:sz="6" w:space="0" w:color="auto"/>
              <w:left w:val="single" w:sz="6" w:space="0" w:color="auto"/>
              <w:bottom w:val="single" w:sz="6" w:space="0" w:color="auto"/>
              <w:right w:val="single" w:sz="6" w:space="0" w:color="auto"/>
            </w:tcBorders>
            <w:shd w:val="clear" w:color="auto" w:fill="FFC000"/>
            <w:hideMark/>
          </w:tcPr>
          <w:p w14:paraId="4C2FC033"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t>Avoid Non-Essential Travel</w:t>
            </w:r>
            <w:r w:rsidRPr="00B16C56">
              <w:rPr>
                <w:rFonts w:ascii="Calibri" w:eastAsia="Times New Roman" w:hAnsi="Calibri" w:cs="Calibri"/>
                <w:kern w:val="0"/>
                <w:lang w:eastAsia="en-CA"/>
                <w14:ligatures w14:val="none"/>
              </w:rPr>
              <w:t> </w:t>
            </w:r>
          </w:p>
          <w:p w14:paraId="5EED330D"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p w14:paraId="4CCC6159"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color w:val="000000"/>
                <w:kern w:val="0"/>
                <w:lang w:val="en-US" w:eastAsia="en-CA"/>
                <w14:ligatures w14:val="none"/>
              </w:rPr>
              <w:t>There are specific safety and security concerns which could put you at risk.</w:t>
            </w:r>
            <w:r w:rsidRPr="00B16C56">
              <w:rPr>
                <w:rFonts w:ascii="Calibri" w:eastAsia="Times New Roman" w:hAnsi="Calibri" w:cs="Calibri"/>
                <w:color w:val="000000"/>
                <w:kern w:val="0"/>
                <w:lang w:eastAsia="en-CA"/>
                <w14:ligatures w14:val="none"/>
              </w:rPr>
              <w:t> </w:t>
            </w:r>
          </w:p>
          <w:p w14:paraId="57BF7530" w14:textId="77777777" w:rsidR="00B16C56" w:rsidRPr="00B16C56" w:rsidRDefault="00B16C56" w:rsidP="00B16C56">
            <w:pPr>
              <w:spacing w:after="0" w:line="240" w:lineRule="auto"/>
              <w:ind w:firstLine="225"/>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color w:val="000000"/>
                <w:kern w:val="0"/>
                <w:lang w:eastAsia="en-CA"/>
                <w14:ligatures w14:val="none"/>
              </w:rPr>
              <w:t> </w:t>
            </w:r>
          </w:p>
          <w:p w14:paraId="66FF94D1"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color w:val="000000"/>
                <w:kern w:val="0"/>
                <w:lang w:val="en-US" w:eastAsia="en-CA"/>
                <w14:ligatures w14:val="none"/>
              </w:rPr>
              <w:t>Reconsider the need to travel to the country, territory, or region.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If you are already in the country, territory, or region, reconsider the need to be there. Consider leaving while it is still safe to do so.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It is up to the traveler to decide what “non-essential travel” means based on family or business requirements, knowledge of or familiarity with a country, territory or region, and other</w:t>
            </w:r>
            <w:r w:rsidRPr="00B16C56">
              <w:rPr>
                <w:rFonts w:ascii="Calibri" w:eastAsia="Times New Roman" w:hAnsi="Calibri" w:cs="Calibri"/>
                <w:color w:val="000000"/>
                <w:kern w:val="0"/>
                <w:sz w:val="24"/>
                <w:szCs w:val="24"/>
                <w:lang w:eastAsia="en-CA"/>
                <w14:ligatures w14:val="none"/>
              </w:rPr>
              <w:t> factors.  </w:t>
            </w:r>
          </w:p>
        </w:tc>
        <w:tc>
          <w:tcPr>
            <w:tcW w:w="3405" w:type="dxa"/>
            <w:tcBorders>
              <w:top w:val="single" w:sz="6" w:space="0" w:color="auto"/>
              <w:left w:val="single" w:sz="6" w:space="0" w:color="auto"/>
              <w:bottom w:val="single" w:sz="6" w:space="0" w:color="auto"/>
              <w:right w:val="single" w:sz="6" w:space="0" w:color="auto"/>
            </w:tcBorders>
            <w:shd w:val="clear" w:color="auto" w:fill="FFC000"/>
            <w:hideMark/>
          </w:tcPr>
          <w:p w14:paraId="75FD02B8"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t>High Travel Risk</w:t>
            </w:r>
            <w:r w:rsidRPr="00B16C56">
              <w:rPr>
                <w:rFonts w:ascii="Calibri" w:eastAsia="Times New Roman" w:hAnsi="Calibri" w:cs="Calibri"/>
                <w:kern w:val="0"/>
                <w:lang w:eastAsia="en-CA"/>
                <w14:ligatures w14:val="none"/>
              </w:rPr>
              <w:t> </w:t>
            </w:r>
          </w:p>
          <w:p w14:paraId="065E4329"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p w14:paraId="6943282D"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color w:val="000000"/>
                <w:kern w:val="0"/>
                <w:lang w:val="en-US" w:eastAsia="en-CA"/>
                <w14:ligatures w14:val="none"/>
              </w:rPr>
              <w:t>Protests are frequently violent and may target or disrupt foreigners; governance issues, including security or law and order capacity, may exacerbate them.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Violent crime and terrorism pose significant direct or incidental risks to Travelers and international assignees.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Communal, sectarian, or racial violence is common, and foreigners may be directly targeted.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Certain parts of the country are inaccessible or off-limits to the Traveler.</w:t>
            </w:r>
            <w:r w:rsidRPr="00B16C56">
              <w:rPr>
                <w:rFonts w:ascii="Calibri" w:eastAsia="Times New Roman" w:hAnsi="Calibri" w:cs="Calibri"/>
                <w:color w:val="000000"/>
                <w:kern w:val="0"/>
                <w:lang w:eastAsia="en-CA"/>
                <w14:ligatures w14:val="none"/>
              </w:rPr>
              <w:t> </w:t>
            </w:r>
          </w:p>
        </w:tc>
      </w:tr>
      <w:tr w:rsidR="00B16C56" w:rsidRPr="00B16C56" w14:paraId="4DA5F648" w14:textId="77777777">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FF0000"/>
            <w:hideMark/>
          </w:tcPr>
          <w:p w14:paraId="6E072BF5"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t>Extreme</w:t>
            </w:r>
            <w:r w:rsidRPr="00B16C56">
              <w:rPr>
                <w:rFonts w:ascii="Calibri" w:eastAsia="Times New Roman" w:hAnsi="Calibri" w:cs="Calibri"/>
                <w:kern w:val="0"/>
                <w:lang w:eastAsia="en-CA"/>
                <w14:ligatures w14:val="none"/>
              </w:rPr>
              <w:t> </w:t>
            </w:r>
          </w:p>
          <w:p w14:paraId="242E4CFE"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p w14:paraId="1F4C70D6"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color w:val="000000"/>
                <w:kern w:val="0"/>
                <w:lang w:val="en-US" w:eastAsia="en-CA"/>
                <w14:ligatures w14:val="none"/>
              </w:rPr>
              <w:t>Employees and students will </w:t>
            </w:r>
            <w:r w:rsidRPr="00B16C56">
              <w:rPr>
                <w:rFonts w:ascii="Calibri" w:eastAsia="Times New Roman" w:hAnsi="Calibri" w:cs="Calibri"/>
                <w:b/>
                <w:bCs/>
                <w:color w:val="000000"/>
                <w:kern w:val="0"/>
                <w:u w:val="single"/>
                <w:lang w:val="en-US" w:eastAsia="en-CA"/>
                <w14:ligatures w14:val="none"/>
              </w:rPr>
              <w:t>not</w:t>
            </w:r>
            <w:r w:rsidRPr="00B16C56">
              <w:rPr>
                <w:rFonts w:ascii="Calibri" w:eastAsia="Times New Roman" w:hAnsi="Calibri" w:cs="Calibri"/>
                <w:b/>
                <w:bCs/>
                <w:color w:val="000000"/>
                <w:kern w:val="0"/>
                <w:lang w:val="en-US" w:eastAsia="en-CA"/>
                <w14:ligatures w14:val="none"/>
              </w:rPr>
              <w:t> travel.</w:t>
            </w:r>
            <w:r w:rsidRPr="00B16C56">
              <w:rPr>
                <w:rFonts w:ascii="Calibri" w:eastAsia="Times New Roman" w:hAnsi="Calibri" w:cs="Calibri"/>
                <w:color w:val="000000"/>
                <w:kern w:val="0"/>
                <w:lang w:val="en-US" w:eastAsia="en-CA"/>
                <w14:ligatures w14:val="none"/>
              </w:rPr>
              <w:t> Insurance coverage will not extend to regions with this status.</w:t>
            </w:r>
            <w:r w:rsidRPr="00B16C56">
              <w:rPr>
                <w:rFonts w:ascii="Calibri" w:eastAsia="Times New Roman" w:hAnsi="Calibri" w:cs="Calibri"/>
                <w:b/>
                <w:bCs/>
                <w:color w:val="000000"/>
                <w:kern w:val="0"/>
                <w:lang w:val="en-US" w:eastAsia="en-CA"/>
                <w14:ligatures w14:val="none"/>
              </w:rPr>
              <w:t>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 xml:space="preserve">There is a high probability of an incident resulting in serious </w:t>
            </w:r>
            <w:r w:rsidRPr="00B16C56">
              <w:rPr>
                <w:rFonts w:ascii="Calibri" w:eastAsia="Times New Roman" w:hAnsi="Calibri" w:cs="Calibri"/>
                <w:color w:val="000000"/>
                <w:kern w:val="0"/>
                <w:lang w:val="en-US" w:eastAsia="en-CA"/>
                <w14:ligatures w14:val="none"/>
              </w:rPr>
              <w:lastRenderedPageBreak/>
              <w:t>injury or death.</w:t>
            </w:r>
            <w:r w:rsidRPr="00B16C56">
              <w:rPr>
                <w:rFonts w:ascii="Calibri" w:eastAsia="Times New Roman" w:hAnsi="Calibri" w:cs="Calibri"/>
                <w:b/>
                <w:bCs/>
                <w:color w:val="000000"/>
                <w:kern w:val="0"/>
                <w:lang w:val="en-US" w:eastAsia="en-CA"/>
                <w14:ligatures w14:val="none"/>
              </w:rPr>
              <w:t>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Any activity for which there is a substantial risk to Travelers which cannot be effectively mitigated with reasonable probability.</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t> </w:t>
            </w:r>
          </w:p>
          <w:p w14:paraId="52917CEF"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color w:val="000000"/>
                <w:kern w:val="0"/>
                <w:lang w:val="en-US" w:eastAsia="en-CA"/>
                <w14:ligatures w14:val="none"/>
              </w:rPr>
              <w:t>Examples: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color w:val="000000"/>
                <w:kern w:val="0"/>
                <w:lang w:val="en-US" w:eastAsia="en-CA"/>
                <w14:ligatures w14:val="none"/>
              </w:rPr>
              <w:t>Activities or locations which have a high probability of an incident that could result in serious injury or death.</w:t>
            </w:r>
            <w:r w:rsidRPr="00B16C56">
              <w:rPr>
                <w:rFonts w:ascii="Calibri" w:eastAsia="Times New Roman" w:hAnsi="Calibri" w:cs="Calibri"/>
                <w:color w:val="000000"/>
                <w:kern w:val="0"/>
                <w:lang w:eastAsia="en-CA"/>
                <w14:ligatures w14:val="none"/>
              </w:rPr>
              <w:t> </w:t>
            </w:r>
          </w:p>
        </w:tc>
        <w:tc>
          <w:tcPr>
            <w:tcW w:w="3540" w:type="dxa"/>
            <w:tcBorders>
              <w:top w:val="single" w:sz="6" w:space="0" w:color="auto"/>
              <w:left w:val="single" w:sz="6" w:space="0" w:color="auto"/>
              <w:bottom w:val="single" w:sz="6" w:space="0" w:color="auto"/>
              <w:right w:val="single" w:sz="6" w:space="0" w:color="auto"/>
            </w:tcBorders>
            <w:shd w:val="clear" w:color="auto" w:fill="FF0000"/>
            <w:hideMark/>
          </w:tcPr>
          <w:p w14:paraId="3272C9B2"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lastRenderedPageBreak/>
              <w:t>Avoid All Travel</w:t>
            </w:r>
            <w:r w:rsidRPr="00B16C56">
              <w:rPr>
                <w:rFonts w:ascii="Calibri" w:eastAsia="Times New Roman" w:hAnsi="Calibri" w:cs="Calibri"/>
                <w:kern w:val="0"/>
                <w:lang w:eastAsia="en-CA"/>
                <w14:ligatures w14:val="none"/>
              </w:rPr>
              <w:t> </w:t>
            </w:r>
          </w:p>
          <w:p w14:paraId="78B08894"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p w14:paraId="27748A95"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color w:val="000000"/>
                <w:kern w:val="0"/>
                <w:lang w:val="en-US" w:eastAsia="en-CA"/>
                <w14:ligatures w14:val="none"/>
              </w:rPr>
              <w:t>There is an extreme risk to personal safety and security.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Travel to this country, territory, or region is highly discouraged.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lastRenderedPageBreak/>
              <w:t>If already in the country, territory, or region, consider leaving if it is safe.</w:t>
            </w:r>
            <w:r w:rsidRPr="00B16C56">
              <w:rPr>
                <w:rFonts w:ascii="Calibri" w:eastAsia="Times New Roman" w:hAnsi="Calibri" w:cs="Calibri"/>
                <w:color w:val="000000"/>
                <w:kern w:val="0"/>
                <w:lang w:eastAsia="en-CA"/>
                <w14:ligatures w14:val="none"/>
              </w:rPr>
              <w:t> </w:t>
            </w:r>
          </w:p>
        </w:tc>
        <w:tc>
          <w:tcPr>
            <w:tcW w:w="3405" w:type="dxa"/>
            <w:tcBorders>
              <w:top w:val="single" w:sz="6" w:space="0" w:color="auto"/>
              <w:left w:val="single" w:sz="6" w:space="0" w:color="auto"/>
              <w:bottom w:val="single" w:sz="6" w:space="0" w:color="auto"/>
              <w:right w:val="single" w:sz="6" w:space="0" w:color="auto"/>
            </w:tcBorders>
            <w:shd w:val="clear" w:color="auto" w:fill="FF0000"/>
            <w:hideMark/>
          </w:tcPr>
          <w:p w14:paraId="3CF53080"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b/>
                <w:bCs/>
                <w:kern w:val="0"/>
                <w:lang w:eastAsia="en-CA"/>
                <w14:ligatures w14:val="none"/>
              </w:rPr>
              <w:lastRenderedPageBreak/>
              <w:t>Extreme Travel Risk</w:t>
            </w:r>
            <w:r w:rsidRPr="00B16C56">
              <w:rPr>
                <w:rFonts w:ascii="Calibri" w:eastAsia="Times New Roman" w:hAnsi="Calibri" w:cs="Calibri"/>
                <w:kern w:val="0"/>
                <w:lang w:eastAsia="en-CA"/>
                <w14:ligatures w14:val="none"/>
              </w:rPr>
              <w:t> </w:t>
            </w:r>
          </w:p>
          <w:p w14:paraId="25526516"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kern w:val="0"/>
                <w:lang w:eastAsia="en-CA"/>
                <w14:ligatures w14:val="none"/>
              </w:rPr>
              <w:t> </w:t>
            </w:r>
          </w:p>
          <w:p w14:paraId="64FCB483" w14:textId="77777777" w:rsidR="00B16C56" w:rsidRPr="00B16C56" w:rsidRDefault="00B16C56" w:rsidP="00B16C56">
            <w:pPr>
              <w:spacing w:after="0" w:line="240" w:lineRule="auto"/>
              <w:textAlignment w:val="baseline"/>
              <w:rPr>
                <w:rFonts w:ascii="Times New Roman" w:eastAsia="Times New Roman" w:hAnsi="Times New Roman" w:cs="Times New Roman"/>
                <w:kern w:val="0"/>
                <w:sz w:val="24"/>
                <w:szCs w:val="24"/>
                <w:lang w:eastAsia="en-CA"/>
                <w14:ligatures w14:val="none"/>
              </w:rPr>
            </w:pPr>
            <w:r w:rsidRPr="00B16C56">
              <w:rPr>
                <w:rFonts w:ascii="Calibri" w:eastAsia="Times New Roman" w:hAnsi="Calibri" w:cs="Calibri"/>
                <w:color w:val="000000"/>
                <w:kern w:val="0"/>
                <w:lang w:val="en-US" w:eastAsia="en-CA"/>
                <w14:ligatures w14:val="none"/>
              </w:rPr>
              <w:t>Government control and law and order may be minimal or non-existent across large areas.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 xml:space="preserve">A serious threat of violent attacks by armed groups </w:t>
            </w:r>
            <w:r w:rsidRPr="00B16C56">
              <w:rPr>
                <w:rFonts w:ascii="Calibri" w:eastAsia="Times New Roman" w:hAnsi="Calibri" w:cs="Calibri"/>
                <w:color w:val="000000"/>
                <w:kern w:val="0"/>
                <w:lang w:val="en-US" w:eastAsia="en-CA"/>
                <w14:ligatures w14:val="none"/>
              </w:rPr>
              <w:lastRenderedPageBreak/>
              <w:t>targeting Travelers and international assignees.</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Government and transport services are barely functional. </w:t>
            </w:r>
            <w:r w:rsidRPr="00B16C56">
              <w:rPr>
                <w:rFonts w:ascii="Calibri" w:eastAsia="Times New Roman" w:hAnsi="Calibri" w:cs="Calibri"/>
                <w:color w:val="000000"/>
                <w:kern w:val="0"/>
                <w:lang w:eastAsia="en-CA"/>
                <w14:ligatures w14:val="none"/>
              </w:rPr>
              <w:t> </w:t>
            </w:r>
            <w:r w:rsidRPr="00B16C56">
              <w:rPr>
                <w:rFonts w:ascii="Calibri" w:eastAsia="Times New Roman" w:hAnsi="Calibri" w:cs="Calibri"/>
                <w:color w:val="000000"/>
                <w:kern w:val="0"/>
                <w:lang w:eastAsia="en-CA"/>
                <w14:ligatures w14:val="none"/>
              </w:rPr>
              <w:br/>
            </w:r>
            <w:r w:rsidRPr="00B16C56">
              <w:rPr>
                <w:rFonts w:ascii="Calibri" w:eastAsia="Times New Roman" w:hAnsi="Calibri" w:cs="Calibri"/>
                <w:kern w:val="0"/>
                <w:lang w:eastAsia="en-CA"/>
                <w14:ligatures w14:val="none"/>
              </w:rPr>
              <w:t> </w:t>
            </w:r>
            <w:r w:rsidRPr="00B16C56">
              <w:rPr>
                <w:rFonts w:ascii="Calibri" w:eastAsia="Times New Roman" w:hAnsi="Calibri" w:cs="Calibri"/>
                <w:kern w:val="0"/>
                <w:lang w:eastAsia="en-CA"/>
                <w14:ligatures w14:val="none"/>
              </w:rPr>
              <w:br/>
            </w:r>
            <w:r w:rsidRPr="00B16C56">
              <w:rPr>
                <w:rFonts w:ascii="Calibri" w:eastAsia="Times New Roman" w:hAnsi="Calibri" w:cs="Calibri"/>
                <w:color w:val="000000"/>
                <w:kern w:val="0"/>
                <w:lang w:val="en-US" w:eastAsia="en-CA"/>
                <w14:ligatures w14:val="none"/>
              </w:rPr>
              <w:t>Large parts of the country are inaccessible to foreigners.</w:t>
            </w:r>
            <w:r w:rsidRPr="00B16C56">
              <w:rPr>
                <w:rFonts w:ascii="Calibri" w:eastAsia="Times New Roman" w:hAnsi="Calibri" w:cs="Calibri"/>
                <w:color w:val="000000"/>
                <w:kern w:val="0"/>
                <w:lang w:eastAsia="en-CA"/>
                <w14:ligatures w14:val="none"/>
              </w:rPr>
              <w:t> </w:t>
            </w:r>
          </w:p>
        </w:tc>
      </w:tr>
    </w:tbl>
    <w:p w14:paraId="5261489B" w14:textId="77777777" w:rsidR="00156BD2" w:rsidRDefault="00156BD2"/>
    <w:sectPr w:rsidR="00156B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8415D"/>
    <w:multiLevelType w:val="multilevel"/>
    <w:tmpl w:val="B7D29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543179C"/>
    <w:multiLevelType w:val="multilevel"/>
    <w:tmpl w:val="D752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3970425">
    <w:abstractNumId w:val="1"/>
  </w:num>
  <w:num w:numId="2" w16cid:durableId="1067653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C56"/>
    <w:rsid w:val="00156BD2"/>
    <w:rsid w:val="00311240"/>
    <w:rsid w:val="003E088D"/>
    <w:rsid w:val="004639C3"/>
    <w:rsid w:val="00A87A50"/>
    <w:rsid w:val="00B16C56"/>
    <w:rsid w:val="00C26088"/>
    <w:rsid w:val="00D74E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0AB42"/>
  <w15:chartTrackingRefBased/>
  <w15:docId w15:val="{8026C046-5C10-47C3-B7E5-1E1A6DF01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6C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6C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6C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6C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6C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6C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6C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6C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6C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C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6C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6C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6C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6C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6C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6C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6C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6C56"/>
    <w:rPr>
      <w:rFonts w:eastAsiaTheme="majorEastAsia" w:cstheme="majorBidi"/>
      <w:color w:val="272727" w:themeColor="text1" w:themeTint="D8"/>
    </w:rPr>
  </w:style>
  <w:style w:type="paragraph" w:styleId="Title">
    <w:name w:val="Title"/>
    <w:basedOn w:val="Normal"/>
    <w:next w:val="Normal"/>
    <w:link w:val="TitleChar"/>
    <w:uiPriority w:val="10"/>
    <w:qFormat/>
    <w:rsid w:val="00B16C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6C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6C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6C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6C56"/>
    <w:pPr>
      <w:spacing w:before="160"/>
      <w:jc w:val="center"/>
    </w:pPr>
    <w:rPr>
      <w:i/>
      <w:iCs/>
      <w:color w:val="404040" w:themeColor="text1" w:themeTint="BF"/>
    </w:rPr>
  </w:style>
  <w:style w:type="character" w:customStyle="1" w:styleId="QuoteChar">
    <w:name w:val="Quote Char"/>
    <w:basedOn w:val="DefaultParagraphFont"/>
    <w:link w:val="Quote"/>
    <w:uiPriority w:val="29"/>
    <w:rsid w:val="00B16C56"/>
    <w:rPr>
      <w:i/>
      <w:iCs/>
      <w:color w:val="404040" w:themeColor="text1" w:themeTint="BF"/>
    </w:rPr>
  </w:style>
  <w:style w:type="paragraph" w:styleId="ListParagraph">
    <w:name w:val="List Paragraph"/>
    <w:basedOn w:val="Normal"/>
    <w:uiPriority w:val="34"/>
    <w:qFormat/>
    <w:rsid w:val="00B16C56"/>
    <w:pPr>
      <w:ind w:left="720"/>
      <w:contextualSpacing/>
    </w:pPr>
  </w:style>
  <w:style w:type="character" w:styleId="IntenseEmphasis">
    <w:name w:val="Intense Emphasis"/>
    <w:basedOn w:val="DefaultParagraphFont"/>
    <w:uiPriority w:val="21"/>
    <w:qFormat/>
    <w:rsid w:val="00B16C56"/>
    <w:rPr>
      <w:i/>
      <w:iCs/>
      <w:color w:val="0F4761" w:themeColor="accent1" w:themeShade="BF"/>
    </w:rPr>
  </w:style>
  <w:style w:type="paragraph" w:styleId="IntenseQuote">
    <w:name w:val="Intense Quote"/>
    <w:basedOn w:val="Normal"/>
    <w:next w:val="Normal"/>
    <w:link w:val="IntenseQuoteChar"/>
    <w:uiPriority w:val="30"/>
    <w:qFormat/>
    <w:rsid w:val="00B16C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6C56"/>
    <w:rPr>
      <w:i/>
      <w:iCs/>
      <w:color w:val="0F4761" w:themeColor="accent1" w:themeShade="BF"/>
    </w:rPr>
  </w:style>
  <w:style w:type="character" w:styleId="IntenseReference">
    <w:name w:val="Intense Reference"/>
    <w:basedOn w:val="DefaultParagraphFont"/>
    <w:uiPriority w:val="32"/>
    <w:qFormat/>
    <w:rsid w:val="00B16C56"/>
    <w:rPr>
      <w:b/>
      <w:bCs/>
      <w:smallCaps/>
      <w:color w:val="0F4761" w:themeColor="accent1" w:themeShade="BF"/>
      <w:spacing w:val="5"/>
    </w:rPr>
  </w:style>
  <w:style w:type="paragraph" w:customStyle="1" w:styleId="paragraph">
    <w:name w:val="paragraph"/>
    <w:basedOn w:val="Normal"/>
    <w:rsid w:val="00D74ECC"/>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customStyle="1" w:styleId="normaltextrun">
    <w:name w:val="normaltextrun"/>
    <w:basedOn w:val="DefaultParagraphFont"/>
    <w:rsid w:val="00D74ECC"/>
  </w:style>
  <w:style w:type="character" w:customStyle="1" w:styleId="eop">
    <w:name w:val="eop"/>
    <w:basedOn w:val="DefaultParagraphFont"/>
    <w:rsid w:val="00D74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98351D5C266542BECD58D9C5997B41" ma:contentTypeVersion="19" ma:contentTypeDescription="Create a new document." ma:contentTypeScope="" ma:versionID="e19d518e1ec5138c9edd6a66b37cbe1f">
  <xsd:schema xmlns:xsd="http://www.w3.org/2001/XMLSchema" xmlns:xs="http://www.w3.org/2001/XMLSchema" xmlns:p="http://schemas.microsoft.com/office/2006/metadata/properties" xmlns:ns1="http://schemas.microsoft.com/sharepoint/v3" xmlns:ns3="fe9ed4f1-404d-4ecc-8ce9-25cf6f7b9fda" xmlns:ns4="edd190b8-8d41-41ec-abae-928fc7ea2c23" targetNamespace="http://schemas.microsoft.com/office/2006/metadata/properties" ma:root="true" ma:fieldsID="bf92aef0996a66e3a4f53e4b5561f7c9" ns1:_="" ns3:_="" ns4:_="">
    <xsd:import namespace="http://schemas.microsoft.com/sharepoint/v3"/>
    <xsd:import namespace="fe9ed4f1-404d-4ecc-8ce9-25cf6f7b9fda"/>
    <xsd:import namespace="edd190b8-8d41-41ec-abae-928fc7ea2c2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9ed4f1-404d-4ecc-8ce9-25cf6f7b9fd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d190b8-8d41-41ec-abae-928fc7ea2c2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dd190b8-8d41-41ec-abae-928fc7ea2c23"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AAC59DD4-525C-4B19-8313-FDC0AF827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e9ed4f1-404d-4ecc-8ce9-25cf6f7b9fda"/>
    <ds:schemaRef ds:uri="edd190b8-8d41-41ec-abae-928fc7ea2c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BC21A4-4A42-4557-AAB2-5E1046AD6F39}">
  <ds:schemaRefs>
    <ds:schemaRef ds:uri="http://schemas.microsoft.com/sharepoint/v3/contenttype/forms"/>
  </ds:schemaRefs>
</ds:datastoreItem>
</file>

<file path=customXml/itemProps3.xml><?xml version="1.0" encoding="utf-8"?>
<ds:datastoreItem xmlns:ds="http://schemas.openxmlformats.org/officeDocument/2006/customXml" ds:itemID="{7D0D9C9B-33A3-4BD0-8B9A-006A9F3002D4}">
  <ds:schemaRefs>
    <ds:schemaRef ds:uri="http://purl.org/dc/elements/1.1/"/>
    <ds:schemaRef ds:uri="fe9ed4f1-404d-4ecc-8ce9-25cf6f7b9fda"/>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http://purl.org/dc/dcmitype/"/>
    <ds:schemaRef ds:uri="edd190b8-8d41-41ec-abae-928fc7ea2c23"/>
    <ds:schemaRef ds:uri="http://schemas.microsoft.com/sharepoint/v3"/>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760</Words>
  <Characters>4402</Characters>
  <Application>Microsoft Office Word</Application>
  <DocSecurity>0</DocSecurity>
  <Lines>258</Lines>
  <Paragraphs>47</Paragraphs>
  <ScaleCrop>false</ScaleCrop>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Cebuliak</dc:creator>
  <cp:keywords/>
  <dc:description/>
  <cp:lastModifiedBy>Nicole Cebuliak</cp:lastModifiedBy>
  <cp:revision>2</cp:revision>
  <dcterms:created xsi:type="dcterms:W3CDTF">2026-01-15T21:10:00Z</dcterms:created>
  <dcterms:modified xsi:type="dcterms:W3CDTF">2026-01-15T21:12:00Z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0x0101005E98351D5C266542BECD58D9C5997B41</vt:lpwstr>
  </property>
  <property fmtid="{D5CDD505-2E9C-101B-9397-08002B2CF9AE}" pid="3" name="MSIP_Label_10877899-02b0-462c-b2a9-b7d15c4f96fe_Enabled">
    <vt:lpwstr>true</vt:lpwstr>
  </property>
  <property fmtid="{D5CDD505-2E9C-101B-9397-08002B2CF9AE}" pid="4" name="MSIP_Label_10877899-02b0-462c-b2a9-b7d15c4f96fe_SetDate">
    <vt:lpwstr>2026-01-15T21:12:01Z</vt:lpwstr>
  </property>
  <property fmtid="{D5CDD505-2E9C-101B-9397-08002B2CF9AE}" pid="5" name="MSIP_Label_10877899-02b0-462c-b2a9-b7d15c4f96fe_Method">
    <vt:lpwstr>Standard</vt:lpwstr>
  </property>
  <property fmtid="{D5CDD505-2E9C-101B-9397-08002B2CF9AE}" pid="6" name="MSIP_Label_10877899-02b0-462c-b2a9-b7d15c4f96fe_Name">
    <vt:lpwstr>Protected [Protected A]</vt:lpwstr>
  </property>
  <property fmtid="{D5CDD505-2E9C-101B-9397-08002B2CF9AE}" pid="7" name="MSIP_Label_10877899-02b0-462c-b2a9-b7d15c4f96fe_SiteId">
    <vt:lpwstr>5c98fb47-d3b9-4649-9d94-f88cbdd9729c</vt:lpwstr>
  </property>
  <property fmtid="{D5CDD505-2E9C-101B-9397-08002B2CF9AE}" pid="8" name="MSIP_Label_10877899-02b0-462c-b2a9-b7d15c4f96fe_ActionId">
    <vt:lpwstr>8546e513-77d1-4568-8bf7-ebcedeeb8e5e</vt:lpwstr>
  </property>
  <property fmtid="{D5CDD505-2E9C-101B-9397-08002B2CF9AE}" pid="9" name="MSIP_Label_10877899-02b0-462c-b2a9-b7d15c4f96fe_ContentBits">
    <vt:lpwstr>0</vt:lpwstr>
  </property>
  <property fmtid="{D5CDD505-2E9C-101B-9397-08002B2CF9AE}" pid="10" name="MSIP_Label_10877899-02b0-462c-b2a9-b7d15c4f96fe_Tag">
    <vt:lpwstr>10, 3, 0, 1</vt:lpwstr>
  </property>
</Properties>
</file>